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655" w:rsidRPr="00167655" w:rsidRDefault="00167655" w:rsidP="00167655">
      <w:pPr>
        <w:widowControl/>
        <w:shd w:val="clear" w:color="auto" w:fill="FFFFFF"/>
        <w:spacing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b/>
          <w:bCs/>
          <w:sz w:val="24"/>
          <w:szCs w:val="24"/>
          <w:shd w:val="clear" w:color="auto" w:fill="FFFFFF"/>
        </w:rPr>
        <w:t>【事项名称】</w:t>
      </w:r>
      <w:r w:rsidRPr="00167655">
        <w:rPr>
          <w:rFonts w:ascii="宋体" w:eastAsia="宋体" w:hAnsi="宋体" w:cs="Lucida Sans Unicode" w:hint="eastAsia"/>
          <w:sz w:val="24"/>
          <w:szCs w:val="24"/>
          <w:shd w:val="clear" w:color="auto" w:fill="FFFFFF"/>
        </w:rPr>
        <w:t>非居民企业享受税收协定待遇办理</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b/>
          <w:bCs/>
          <w:sz w:val="24"/>
          <w:szCs w:val="24"/>
          <w:shd w:val="clear" w:color="auto" w:fill="FFFFFF"/>
        </w:rPr>
        <w:t>【事项描述】</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非居民企业符合享受税收协定待遇条件的，可在纳税申报时，或通过扣缴义务人在扣缴申报时，按规定将相关资料报送税务机关，自行享受协定待遇，并接受税务机关的后续管理。</w:t>
      </w:r>
    </w:p>
    <w:p w:rsidR="00167655" w:rsidRPr="00167655" w:rsidRDefault="00167655" w:rsidP="00167655">
      <w:pPr>
        <w:widowControl/>
        <w:shd w:val="clear" w:color="auto" w:fill="FFFFFF"/>
        <w:spacing w:before="27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b/>
          <w:bCs/>
          <w:sz w:val="24"/>
          <w:szCs w:val="24"/>
          <w:shd w:val="clear" w:color="auto" w:fill="FFFFFF"/>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167655" w:rsidRPr="00167655" w:rsidTr="00167655">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bookmarkStart w:id="0" w:name="_Hlk514693280"/>
            <w:r w:rsidRPr="00167655">
              <w:rPr>
                <w:rFonts w:ascii="黑体" w:eastAsia="黑体" w:hAnsi="宋体" w:cs="宋体" w:hint="eastAsia"/>
                <w:kern w:val="24"/>
                <w:sz w:val="18"/>
                <w:szCs w:val="18"/>
              </w:rPr>
              <w:t>序号</w:t>
            </w:r>
            <w:bookmarkEnd w:id="0"/>
          </w:p>
        </w:tc>
        <w:tc>
          <w:tcPr>
            <w:tcW w:w="4253" w:type="dxa"/>
            <w:tcBorders>
              <w:top w:val="single" w:sz="4" w:space="0" w:color="auto"/>
              <w:left w:val="nil"/>
              <w:bottom w:val="single" w:sz="4" w:space="0" w:color="auto"/>
              <w:right w:val="single" w:sz="4" w:space="0" w:color="auto"/>
            </w:tcBorders>
            <w:shd w:val="clear" w:color="auto" w:fill="D9D9D9"/>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备注</w:t>
            </w:r>
          </w:p>
        </w:tc>
      </w:tr>
      <w:tr w:rsidR="00167655" w:rsidRPr="00167655" w:rsidTr="00167655">
        <w:trPr>
          <w:trHeight w:val="134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1</w:t>
            </w:r>
          </w:p>
        </w:tc>
        <w:tc>
          <w:tcPr>
            <w:tcW w:w="4253"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left"/>
              <w:rPr>
                <w:rFonts w:ascii="宋体" w:eastAsia="宋体" w:hAnsi="宋体" w:cs="宋体"/>
                <w:kern w:val="0"/>
                <w:sz w:val="24"/>
                <w:szCs w:val="24"/>
              </w:rPr>
            </w:pPr>
            <w:r w:rsidRPr="00167655">
              <w:rPr>
                <w:rFonts w:ascii="黑体" w:eastAsia="黑体" w:hAnsi="宋体" w:cs="宋体" w:hint="eastAsia"/>
                <w:kern w:val="24"/>
                <w:sz w:val="18"/>
                <w:szCs w:val="18"/>
              </w:rPr>
              <w:t>《非居民纳税人税收居民身份信息报告表》（企业适用）</w:t>
            </w:r>
          </w:p>
        </w:tc>
        <w:tc>
          <w:tcPr>
            <w:tcW w:w="708"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2份</w:t>
            </w:r>
          </w:p>
        </w:tc>
        <w:tc>
          <w:tcPr>
            <w:tcW w:w="2268"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left"/>
              <w:rPr>
                <w:rFonts w:ascii="宋体" w:eastAsia="宋体" w:hAnsi="宋体" w:cs="宋体"/>
                <w:kern w:val="0"/>
                <w:sz w:val="24"/>
                <w:szCs w:val="24"/>
              </w:rPr>
            </w:pPr>
            <w:r w:rsidRPr="00167655">
              <w:rPr>
                <w:rFonts w:ascii="黑体" w:eastAsia="黑体" w:hAnsi="宋体" w:cs="宋体" w:hint="eastAsia"/>
                <w:kern w:val="24"/>
                <w:sz w:val="18"/>
                <w:szCs w:val="18"/>
              </w:rPr>
              <w:t>自行申报（</w:t>
            </w:r>
            <w:r w:rsidRPr="00167655">
              <w:rPr>
                <w:rFonts w:ascii="黑体" w:eastAsia="黑体" w:hAnsi="宋体" w:cs="Microsoft Himalaya" w:hint="eastAsia"/>
                <w:kern w:val="24"/>
                <w:sz w:val="18"/>
                <w:szCs w:val="18"/>
              </w:rPr>
              <w:t>文本为外文的，同时附送中文译本，下同）</w:t>
            </w:r>
          </w:p>
        </w:tc>
      </w:tr>
      <w:tr w:rsidR="00167655" w:rsidRPr="00167655" w:rsidTr="00167655">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2</w:t>
            </w:r>
          </w:p>
        </w:tc>
        <w:tc>
          <w:tcPr>
            <w:tcW w:w="4253"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left"/>
              <w:rPr>
                <w:rFonts w:ascii="宋体" w:eastAsia="宋体" w:hAnsi="宋体" w:cs="宋体"/>
                <w:kern w:val="0"/>
                <w:sz w:val="24"/>
                <w:szCs w:val="24"/>
              </w:rPr>
            </w:pPr>
            <w:r w:rsidRPr="00167655">
              <w:rPr>
                <w:rFonts w:ascii="黑体" w:eastAsia="黑体" w:hAnsi="宋体" w:cs="宋体" w:hint="eastAsia"/>
                <w:kern w:val="24"/>
                <w:sz w:val="18"/>
                <w:szCs w:val="18"/>
              </w:rPr>
              <w:t>《非居民纳税人税收居民身份信息报告表》（企业适用）</w:t>
            </w:r>
          </w:p>
        </w:tc>
        <w:tc>
          <w:tcPr>
            <w:tcW w:w="708"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3份</w:t>
            </w:r>
          </w:p>
        </w:tc>
        <w:tc>
          <w:tcPr>
            <w:tcW w:w="2268"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left"/>
              <w:rPr>
                <w:rFonts w:ascii="宋体" w:eastAsia="宋体" w:hAnsi="宋体" w:cs="宋体"/>
                <w:kern w:val="0"/>
                <w:sz w:val="24"/>
                <w:szCs w:val="24"/>
              </w:rPr>
            </w:pPr>
            <w:r w:rsidRPr="00167655">
              <w:rPr>
                <w:rFonts w:ascii="黑体" w:eastAsia="黑体" w:hAnsi="宋体" w:cs="宋体" w:hint="eastAsia"/>
                <w:kern w:val="24"/>
                <w:sz w:val="18"/>
                <w:szCs w:val="18"/>
              </w:rPr>
              <w:t>扣缴义务人扣缴申报</w:t>
            </w:r>
          </w:p>
        </w:tc>
      </w:tr>
      <w:tr w:rsidR="00167655" w:rsidRPr="00167655" w:rsidTr="00167655">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3</w:t>
            </w:r>
          </w:p>
        </w:tc>
        <w:tc>
          <w:tcPr>
            <w:tcW w:w="4253"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left"/>
              <w:rPr>
                <w:rFonts w:ascii="宋体" w:eastAsia="宋体" w:hAnsi="宋体" w:cs="宋体"/>
                <w:kern w:val="0"/>
                <w:sz w:val="24"/>
                <w:szCs w:val="24"/>
              </w:rPr>
            </w:pPr>
            <w:r w:rsidRPr="00167655">
              <w:rPr>
                <w:rFonts w:ascii="黑体" w:eastAsia="黑体" w:hAnsi="宋体" w:cs="宋体" w:hint="eastAsia"/>
                <w:kern w:val="24"/>
                <w:sz w:val="18"/>
                <w:szCs w:val="18"/>
              </w:rPr>
              <w:t>《非居民纳税人享受税收协定待遇情况报告表》</w:t>
            </w:r>
          </w:p>
        </w:tc>
        <w:tc>
          <w:tcPr>
            <w:tcW w:w="708"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2份</w:t>
            </w:r>
          </w:p>
        </w:tc>
        <w:tc>
          <w:tcPr>
            <w:tcW w:w="2268"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left"/>
              <w:rPr>
                <w:rFonts w:ascii="宋体" w:eastAsia="宋体" w:hAnsi="宋体" w:cs="宋体"/>
                <w:kern w:val="0"/>
                <w:sz w:val="24"/>
                <w:szCs w:val="24"/>
              </w:rPr>
            </w:pPr>
            <w:r w:rsidRPr="00167655">
              <w:rPr>
                <w:rFonts w:ascii="黑体" w:eastAsia="黑体" w:hAnsi="宋体" w:cs="宋体" w:hint="eastAsia"/>
                <w:kern w:val="24"/>
                <w:sz w:val="18"/>
                <w:szCs w:val="18"/>
              </w:rPr>
              <w:t>自行申报</w:t>
            </w:r>
          </w:p>
        </w:tc>
      </w:tr>
      <w:tr w:rsidR="00167655" w:rsidRPr="00167655" w:rsidTr="00167655">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4</w:t>
            </w:r>
          </w:p>
        </w:tc>
        <w:tc>
          <w:tcPr>
            <w:tcW w:w="4253"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left"/>
              <w:rPr>
                <w:rFonts w:ascii="宋体" w:eastAsia="宋体" w:hAnsi="宋体" w:cs="宋体"/>
                <w:kern w:val="0"/>
                <w:sz w:val="24"/>
                <w:szCs w:val="24"/>
              </w:rPr>
            </w:pPr>
            <w:r w:rsidRPr="00167655">
              <w:rPr>
                <w:rFonts w:ascii="黑体" w:eastAsia="黑体" w:hAnsi="宋体" w:cs="宋体" w:hint="eastAsia"/>
                <w:kern w:val="24"/>
                <w:sz w:val="18"/>
                <w:szCs w:val="18"/>
              </w:rPr>
              <w:t>《非居民纳税人享受税收协定待遇情况报告表》</w:t>
            </w:r>
          </w:p>
        </w:tc>
        <w:tc>
          <w:tcPr>
            <w:tcW w:w="708"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3份</w:t>
            </w:r>
          </w:p>
        </w:tc>
        <w:tc>
          <w:tcPr>
            <w:tcW w:w="2268"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exact"/>
              <w:jc w:val="left"/>
              <w:rPr>
                <w:rFonts w:ascii="宋体" w:eastAsia="宋体" w:hAnsi="宋体" w:cs="宋体"/>
                <w:kern w:val="0"/>
                <w:sz w:val="24"/>
                <w:szCs w:val="24"/>
              </w:rPr>
            </w:pPr>
            <w:r w:rsidRPr="00167655">
              <w:rPr>
                <w:rFonts w:ascii="黑体" w:eastAsia="黑体" w:hAnsi="宋体" w:cs="宋体" w:hint="eastAsia"/>
                <w:kern w:val="24"/>
                <w:sz w:val="18"/>
                <w:szCs w:val="18"/>
              </w:rPr>
              <w:t>扣缴义务人扣缴申报</w:t>
            </w:r>
          </w:p>
        </w:tc>
      </w:tr>
      <w:tr w:rsidR="00167655" w:rsidRPr="00167655" w:rsidTr="00167655">
        <w:trPr>
          <w:trHeight w:val="398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5</w:t>
            </w:r>
          </w:p>
        </w:tc>
        <w:tc>
          <w:tcPr>
            <w:tcW w:w="4253"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《税收居民身份证明》</w:t>
            </w:r>
          </w:p>
        </w:tc>
        <w:tc>
          <w:tcPr>
            <w:tcW w:w="708"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exact"/>
              <w:jc w:val="left"/>
              <w:rPr>
                <w:rFonts w:ascii="宋体" w:eastAsia="宋体" w:hAnsi="宋体" w:cs="宋体"/>
                <w:kern w:val="0"/>
                <w:sz w:val="24"/>
                <w:szCs w:val="24"/>
              </w:rPr>
            </w:pPr>
            <w:r w:rsidRPr="00167655">
              <w:rPr>
                <w:rFonts w:ascii="黑体" w:eastAsia="黑体" w:hAnsi="宋体" w:cs="宋体" w:hint="eastAsia"/>
                <w:kern w:val="24"/>
                <w:sz w:val="18"/>
                <w:szCs w:val="18"/>
              </w:rPr>
              <w:t>由协定缔约对方税务主管当局在纳税申报或扣缴申报前一个公历年度开始以后出具的税收居民身份证明；享受税收协定国际运输条款待遇或国际运输协定待遇的企业，可以缔约对方运输主管部门在纳税申报或扣缴申报前一个公历年度开始以后出具的法人证明代替税收居民身份证明。</w:t>
            </w:r>
          </w:p>
        </w:tc>
      </w:tr>
      <w:tr w:rsidR="00167655" w:rsidRPr="00167655" w:rsidTr="00167655">
        <w:trPr>
          <w:trHeight w:val="355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lastRenderedPageBreak/>
              <w:t>6</w:t>
            </w:r>
          </w:p>
        </w:tc>
        <w:tc>
          <w:tcPr>
            <w:tcW w:w="4253"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left"/>
              <w:rPr>
                <w:rFonts w:ascii="宋体" w:eastAsia="宋体" w:hAnsi="宋体" w:cs="宋体"/>
                <w:kern w:val="0"/>
                <w:sz w:val="24"/>
                <w:szCs w:val="24"/>
              </w:rPr>
            </w:pPr>
            <w:r w:rsidRPr="00167655">
              <w:rPr>
                <w:rFonts w:ascii="黑体" w:eastAsia="黑体" w:hAnsi="宋体" w:cs="宋体" w:hint="eastAsia"/>
                <w:kern w:val="24"/>
                <w:sz w:val="18"/>
                <w:szCs w:val="18"/>
              </w:rPr>
              <w:t>与取得相关所得有关的合同、协议、董事会或股东会决议、支付凭证等权属证明资料.</w:t>
            </w:r>
          </w:p>
        </w:tc>
        <w:tc>
          <w:tcPr>
            <w:tcW w:w="708"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exact"/>
              <w:jc w:val="left"/>
              <w:rPr>
                <w:rFonts w:ascii="宋体" w:eastAsia="宋体" w:hAnsi="宋体" w:cs="宋体"/>
                <w:kern w:val="0"/>
                <w:sz w:val="24"/>
                <w:szCs w:val="24"/>
              </w:rPr>
            </w:pPr>
            <w:r w:rsidRPr="00167655">
              <w:rPr>
                <w:rFonts w:ascii="黑体" w:eastAsia="黑体" w:hAnsi="宋体" w:cs="宋体" w:hint="eastAsia"/>
                <w:kern w:val="24"/>
                <w:sz w:val="18"/>
                <w:szCs w:val="18"/>
              </w:rPr>
              <w:t>主要包括：非居民纳税人从中国境内取得营业利润、国际运输所得、利息、特许权使用费、财产收益、各类劳务所得等，与所得支付方签署的合同或协议；非居民纳税人从中国境内取得股息，由股息支付方做出股息分配决定的董事会或股东会决议。</w:t>
            </w:r>
          </w:p>
        </w:tc>
      </w:tr>
      <w:tr w:rsidR="00167655" w:rsidRPr="00167655" w:rsidTr="00167655">
        <w:trPr>
          <w:trHeight w:val="139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7</w:t>
            </w:r>
          </w:p>
        </w:tc>
        <w:tc>
          <w:tcPr>
            <w:tcW w:w="4253"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left"/>
              <w:rPr>
                <w:rFonts w:ascii="宋体" w:eastAsia="宋体" w:hAnsi="宋体" w:cs="宋体"/>
                <w:kern w:val="0"/>
                <w:sz w:val="24"/>
                <w:szCs w:val="24"/>
              </w:rPr>
            </w:pPr>
            <w:r w:rsidRPr="00167655">
              <w:rPr>
                <w:rFonts w:ascii="黑体" w:eastAsia="黑体" w:hAnsi="宋体" w:cs="宋体" w:hint="eastAsia"/>
                <w:kern w:val="24"/>
                <w:sz w:val="18"/>
                <w:szCs w:val="18"/>
              </w:rPr>
              <w:t>其他税收规范性文件规定非居民纳税人享受特定条款税收协定待遇或国际运输协定待遇应当提交的证明资料</w:t>
            </w:r>
          </w:p>
        </w:tc>
        <w:tc>
          <w:tcPr>
            <w:tcW w:w="708"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exact"/>
              <w:jc w:val="left"/>
              <w:rPr>
                <w:rFonts w:ascii="宋体" w:eastAsia="宋体" w:hAnsi="宋体" w:cs="宋体"/>
                <w:kern w:val="0"/>
                <w:sz w:val="24"/>
                <w:szCs w:val="24"/>
              </w:rPr>
            </w:pPr>
            <w:r w:rsidRPr="00167655">
              <w:rPr>
                <w:rFonts w:ascii="Calibri" w:eastAsia="宋体" w:hAnsi="Calibri" w:cs="Times New Roman"/>
                <w:sz w:val="18"/>
                <w:szCs w:val="18"/>
              </w:rPr>
              <w:t> </w:t>
            </w:r>
          </w:p>
        </w:tc>
      </w:tr>
      <w:tr w:rsidR="00167655" w:rsidRPr="00167655" w:rsidTr="00167655">
        <w:trPr>
          <w:trHeight w:val="527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8</w:t>
            </w:r>
          </w:p>
        </w:tc>
        <w:tc>
          <w:tcPr>
            <w:tcW w:w="4253"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left"/>
              <w:rPr>
                <w:rFonts w:ascii="宋体" w:eastAsia="宋体" w:hAnsi="宋体" w:cs="宋体"/>
                <w:kern w:val="0"/>
                <w:sz w:val="24"/>
                <w:szCs w:val="24"/>
              </w:rPr>
            </w:pPr>
            <w:r w:rsidRPr="00167655">
              <w:rPr>
                <w:rFonts w:ascii="黑体" w:eastAsia="黑体" w:hAnsi="宋体" w:cs="宋体" w:hint="eastAsia"/>
                <w:kern w:val="24"/>
                <w:sz w:val="18"/>
                <w:szCs w:val="18"/>
              </w:rPr>
              <w:t>非居民纳税人可以自行提供能够证明其符合享受协定待遇条件的资料。</w:t>
            </w:r>
          </w:p>
        </w:tc>
        <w:tc>
          <w:tcPr>
            <w:tcW w:w="708"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atLeast"/>
              <w:jc w:val="center"/>
              <w:rPr>
                <w:rFonts w:ascii="宋体" w:eastAsia="宋体" w:hAnsi="宋体" w:cs="宋体"/>
                <w:kern w:val="0"/>
                <w:sz w:val="24"/>
                <w:szCs w:val="24"/>
              </w:rPr>
            </w:pPr>
            <w:r w:rsidRPr="00167655">
              <w:rPr>
                <w:rFonts w:ascii="黑体" w:eastAsia="黑体" w:hAnsi="宋体" w:cs="宋体"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167655" w:rsidRPr="00167655" w:rsidRDefault="00167655" w:rsidP="00167655">
            <w:pPr>
              <w:widowControl/>
              <w:spacing w:line="75" w:lineRule="exact"/>
              <w:jc w:val="left"/>
              <w:rPr>
                <w:rFonts w:ascii="宋体" w:eastAsia="宋体" w:hAnsi="宋体" w:cs="宋体"/>
                <w:kern w:val="0"/>
                <w:sz w:val="24"/>
                <w:szCs w:val="24"/>
              </w:rPr>
            </w:pPr>
            <w:r w:rsidRPr="00167655">
              <w:rPr>
                <w:rFonts w:ascii="黑体" w:eastAsia="黑体" w:hAnsi="宋体" w:cs="宋体" w:hint="eastAsia"/>
                <w:kern w:val="24"/>
                <w:sz w:val="18"/>
                <w:szCs w:val="18"/>
              </w:rPr>
              <w:t>主要包括：享受股息、利息、特许权使用费、财产收益条款待遇的，可提供公司章程、公司财务报表、集团股权结构等；享受特许权使用费条款待遇的，还可提供专利注册证书、版权所属证明等。非居民纳税人选择提供其他资料的，有利于主管税务机关了解和判断非居民纳税人是否符合享受协定待遇条件；非居民纳税人不提供其他资料的，不影响非居民纳税人申报享受协定待遇。</w:t>
            </w:r>
          </w:p>
        </w:tc>
      </w:tr>
    </w:tbl>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b/>
          <w:bCs/>
          <w:sz w:val="24"/>
          <w:szCs w:val="24"/>
          <w:shd w:val="clear" w:color="auto" w:fill="FFFFFF"/>
        </w:rPr>
        <w:t>【办理渠道】</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主管税务机关办税服务厅。</w:t>
      </w:r>
    </w:p>
    <w:p w:rsidR="00167655" w:rsidRPr="00167655" w:rsidRDefault="00167655" w:rsidP="00167655">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b/>
          <w:bCs/>
          <w:sz w:val="24"/>
          <w:szCs w:val="24"/>
        </w:rPr>
        <w:t>【办理流程】</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微软雅黑" w:eastAsia="微软雅黑" w:hAnsi="微软雅黑" w:cs="Lucida Sans Unicode" w:hint="eastAsia"/>
          <w:color w:val="333333"/>
          <w:sz w:val="24"/>
          <w:szCs w:val="24"/>
          <w:shd w:val="clear" w:color="auto" w:fill="FFFFFF"/>
        </w:rPr>
        <w:lastRenderedPageBreak/>
        <w:t xml:space="preserve"> </w:t>
      </w:r>
      <w:r>
        <w:rPr>
          <w:rFonts w:ascii="微软雅黑" w:eastAsia="微软雅黑" w:hAnsi="微软雅黑" w:cs="Lucida Sans Unicode"/>
          <w:noProof/>
          <w:color w:val="333333"/>
          <w:sz w:val="24"/>
          <w:szCs w:val="24"/>
          <w:shd w:val="clear" w:color="auto" w:fill="FFFFFF"/>
        </w:rPr>
        <w:drawing>
          <wp:inline distT="0" distB="0" distL="0" distR="0">
            <wp:extent cx="3933825" cy="2276475"/>
            <wp:effectExtent l="19050" t="0" r="9525" b="0"/>
            <wp:docPr id="1" name="图片 1" descr="https://etax.guangxi.chinatax.gov.cn:9727/web/uploadfile/editor/15679084466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8446694.jpg"/>
                    <pic:cNvPicPr>
                      <a:picLocks noChangeAspect="1" noChangeArrowheads="1"/>
                    </pic:cNvPicPr>
                  </pic:nvPicPr>
                  <pic:blipFill>
                    <a:blip r:embed="rId4" cstate="print"/>
                    <a:srcRect/>
                    <a:stretch>
                      <a:fillRect/>
                    </a:stretch>
                  </pic:blipFill>
                  <pic:spPr bwMode="auto">
                    <a:xfrm>
                      <a:off x="0" y="0"/>
                      <a:ext cx="3933825" cy="2276475"/>
                    </a:xfrm>
                    <a:prstGeom prst="rect">
                      <a:avLst/>
                    </a:prstGeom>
                    <a:noFill/>
                    <a:ln w="9525">
                      <a:noFill/>
                      <a:miter lim="800000"/>
                      <a:headEnd/>
                      <a:tailEnd/>
                    </a:ln>
                  </pic:spPr>
                </pic:pic>
              </a:graphicData>
            </a:graphic>
          </wp:inline>
        </w:drawing>
      </w:r>
    </w:p>
    <w:p w:rsidR="00167655" w:rsidRPr="00167655" w:rsidRDefault="00167655" w:rsidP="00167655">
      <w:pPr>
        <w:widowControl/>
        <w:shd w:val="clear" w:color="auto" w:fill="FFFFFF"/>
        <w:spacing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b/>
          <w:bCs/>
          <w:sz w:val="24"/>
          <w:szCs w:val="24"/>
          <w:shd w:val="clear" w:color="auto" w:fill="FFFFFF"/>
        </w:rPr>
        <w:t>【办理时间】</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工作时间，具体可在国家税务总局广西壮族自治区税务局门户网站查询，或拨打12366查询。</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b/>
          <w:bCs/>
          <w:sz w:val="24"/>
          <w:szCs w:val="24"/>
          <w:shd w:val="clear" w:color="auto" w:fill="FFFFFF"/>
        </w:rPr>
        <w:t>【办理时限】</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资料齐全、符合法定形式、填写内容完整的，税务机关受理后即时办结。</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b/>
          <w:bCs/>
          <w:sz w:val="24"/>
          <w:szCs w:val="24"/>
          <w:shd w:val="clear" w:color="auto" w:fill="FFFFFF"/>
        </w:rPr>
        <w:t>【办理结果】</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税务机关反馈受理结果。</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b/>
          <w:bCs/>
          <w:sz w:val="24"/>
          <w:szCs w:val="24"/>
          <w:shd w:val="clear" w:color="auto" w:fill="FFFFFF"/>
        </w:rPr>
        <w:t>【联系电话】</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联系电话可在国家税务总局广西壮族自治区税务局门户网站查询，或拨打12366查询。</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b/>
          <w:bCs/>
          <w:sz w:val="24"/>
          <w:szCs w:val="24"/>
          <w:shd w:val="clear" w:color="auto" w:fill="FFFFFF"/>
        </w:rPr>
        <w:t>【纳税人注意事项】</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lastRenderedPageBreak/>
        <w:t>1．非居民纳税人对所填报的报告表信息和报送资料的真实性、准确性负责。扣缴义务人根据非居民纳税人提供的报告表和资料依协定规定扣缴的，不改变非居民纳税人真实填报相关信息和提供资料的责任。</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2．纳税人在资料完整且符合法定受理条件的前提下，最多只需要到税务机关跑一次。</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3．本事项中所称“协定待遇”，是指按照中华人民共和国政府对外签署的避免双重征税协定（含与香港、澳门特别行政区签署的税收安排，本事项中统称税收协定）或中华人民共和国对外签署的航空协定税收条款、海运协定税收条款、汽车运输协定税收条款、互免国际运输收入税收协议或换函（本事项中统称国际运输协定）可以减轻或者免除按照国内税收法律规定应当履行的企业所得税纳税义务。</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4．本事项包括：税收协定减免股息所得企业所得税（减免性质代码：04135401）、税收协定减免利息所得企业所得税（减免性质代码：04135501）、税收协定减免特许权使用费所得企业所得税（减免性质代码：04135601）、税收协定减免财产收益所得企业所得税（减免性质代码：04135701）、税收协定和其他类协定等减免其他各类所得企业所得税（减免性质代码：04139901）。</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5．非居民纳税人自行申报的，应当就每一个经营项目、营业场所或劳务提供项目分别向主管税务机关报送规定的报告表和资料。源泉扣缴和指定扣缴情况下，非居民纳税人有多个扣缴义务人的，应当向每一个扣缴义务人分别提供规定的报告表和资料。各扣缴义务人在依协定规定扣缴时，分别向主管税务机关报送相关报告表和资料。</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6．非居民纳税人享受税收协定常设机构和营业利润、国际运输、股息、利息、特许权使用费、退休金条款待遇，或享受国际运输协定待遇的，应当在有关纳税</w:t>
      </w:r>
      <w:r w:rsidRPr="00167655">
        <w:rPr>
          <w:rFonts w:ascii="宋体" w:eastAsia="宋体" w:hAnsi="宋体" w:cs="Lucida Sans Unicode" w:hint="eastAsia"/>
          <w:sz w:val="24"/>
          <w:szCs w:val="24"/>
          <w:shd w:val="clear" w:color="auto" w:fill="FFFFFF"/>
        </w:rPr>
        <w:lastRenderedPageBreak/>
        <w:t>年度首次纳税申报时，或者由扣缴义务人在有关纳税年度首次扣缴申报时，报送相关报告表和资料。在符合享受协定待遇条件且所报告信息未发生变化的情况下，非居民纳税人可在报送相关报告表和资料之日所属年度起的三个公历年度内免于向同一主管税务机关就享受同一条款协定待遇重复报送资料。</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7．非居民纳税人享受税收协定财产收益、其他所得条款待遇的，应当在每次纳税申报时，或由扣缴义务人在每次扣缴申报时，向主管税务机关报送相关报告表和资料。</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8．非居民纳税人在享受协定待遇后，情况发生变化，但是仍然符合享受协定待遇条件的，应当在下一次纳税申报时或由扣缴义务人在下一次扣缴申报时重新报送规定的报告表和资料。非居民纳税人情况发生变化，不再符合享受协定待遇条件的，在自行申报的情况下，应当自情况发生变化之日起立即停止享受相关协定待遇，并按国内税收法律规定申报纳税。在源泉扣缴和指定扣缴情况下，应当立即告知扣缴义务人。扣缴义务人得知或发现非居民纳税人不再符合享受协定待遇条件，应当按国内税收法律规定履行扣缴义务。</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9.办税服务厅地址、电子税务局网址，可在广西壮族自治区税务局门户网站或拨打12366查询。</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bookmarkStart w:id="1" w:name="falv"/>
      <w:r w:rsidRPr="00167655">
        <w:rPr>
          <w:rFonts w:ascii="宋体" w:eastAsia="宋体" w:hAnsi="宋体" w:cs="Lucida Sans Unicode" w:hint="eastAsia"/>
          <w:b/>
          <w:bCs/>
          <w:sz w:val="24"/>
          <w:szCs w:val="24"/>
          <w:shd w:val="clear" w:color="auto" w:fill="FFFFFF"/>
        </w:rPr>
        <w:t>【政策依据】</w:t>
      </w:r>
      <w:bookmarkEnd w:id="1"/>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1．《国家税务总局关于委托投资情况下认定受益所有人问题的公告》（国家税务总局公告2014年第24号）</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2．《国家税务总局关于发布〈非居民纳税人享受税收协定待遇管理办法〉的公告》（国家税务总局公告2015年第60号）</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lastRenderedPageBreak/>
        <w:t>3．《国家税务总局关于在内地使用香港居民身份证明有关问题的公告》（国家税务总局公告2016年第35号）</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4．《国家税务总局关于税收协定中“受益所有人”有关问题的公告》（国家税务总局公告2018年第9号）</w:t>
      </w:r>
    </w:p>
    <w:p w:rsidR="00167655" w:rsidRPr="00167655" w:rsidRDefault="00167655" w:rsidP="00167655">
      <w:pPr>
        <w:widowControl/>
        <w:shd w:val="clear" w:color="auto" w:fill="FFFFFF"/>
        <w:spacing w:line="75" w:lineRule="atLeast"/>
        <w:jc w:val="left"/>
        <w:rPr>
          <w:rFonts w:ascii="宋体" w:eastAsia="宋体" w:hAnsi="宋体" w:cs="宋体"/>
          <w:kern w:val="0"/>
          <w:sz w:val="24"/>
          <w:szCs w:val="24"/>
        </w:rPr>
      </w:pPr>
      <w:r w:rsidRPr="00167655">
        <w:rPr>
          <w:rFonts w:ascii="Times New Roman" w:eastAsia="Lucida Sans Unicode" w:hAnsi="Times New Roman" w:cs="Times New Roman"/>
          <w:kern w:val="24"/>
          <w:sz w:val="18"/>
          <w:szCs w:val="18"/>
          <w:shd w:val="clear" w:color="auto" w:fill="FFFFFF"/>
        </w:rPr>
        <w:t>5</w:t>
      </w:r>
      <w:r w:rsidRPr="00167655">
        <w:rPr>
          <w:rFonts w:ascii="宋体" w:eastAsia="宋体" w:hAnsi="宋体" w:cs="宋体" w:hint="eastAsia"/>
          <w:kern w:val="24"/>
          <w:sz w:val="18"/>
          <w:szCs w:val="18"/>
          <w:shd w:val="clear" w:color="auto" w:fill="FFFFFF"/>
        </w:rPr>
        <w:t>．《国家税务总局关于税收协定执行若干问题的公告》（国家税务总局公告</w:t>
      </w:r>
      <w:r w:rsidRPr="00167655">
        <w:rPr>
          <w:rFonts w:ascii="Times New Roman" w:eastAsia="Lucida Sans Unicode" w:hAnsi="Times New Roman" w:cs="Times New Roman"/>
          <w:kern w:val="24"/>
          <w:sz w:val="18"/>
          <w:szCs w:val="18"/>
          <w:shd w:val="clear" w:color="auto" w:fill="FFFFFF"/>
        </w:rPr>
        <w:t>2018</w:t>
      </w:r>
      <w:r w:rsidRPr="00167655">
        <w:rPr>
          <w:rFonts w:ascii="宋体" w:eastAsia="宋体" w:hAnsi="宋体" w:cs="宋体" w:hint="eastAsia"/>
          <w:kern w:val="24"/>
          <w:sz w:val="18"/>
          <w:szCs w:val="18"/>
          <w:shd w:val="clear" w:color="auto" w:fill="FFFFFF"/>
        </w:rPr>
        <w:t>年第</w:t>
      </w:r>
      <w:r w:rsidRPr="00167655">
        <w:rPr>
          <w:rFonts w:ascii="Times New Roman" w:eastAsia="Lucida Sans Unicode" w:hAnsi="Times New Roman" w:cs="Times New Roman"/>
          <w:kern w:val="24"/>
          <w:sz w:val="18"/>
          <w:szCs w:val="18"/>
          <w:shd w:val="clear" w:color="auto" w:fill="FFFFFF"/>
        </w:rPr>
        <w:t>11</w:t>
      </w:r>
      <w:r w:rsidRPr="00167655">
        <w:rPr>
          <w:rFonts w:ascii="宋体" w:eastAsia="宋体" w:hAnsi="宋体" w:cs="宋体" w:hint="eastAsia"/>
          <w:kern w:val="24"/>
          <w:sz w:val="18"/>
          <w:szCs w:val="18"/>
          <w:shd w:val="clear" w:color="auto" w:fill="FFFFFF"/>
        </w:rPr>
        <w:t>号）</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b/>
          <w:bCs/>
          <w:sz w:val="24"/>
          <w:szCs w:val="24"/>
          <w:shd w:val="clear" w:color="auto" w:fill="FFFFFF"/>
        </w:rPr>
        <w:t>【收费标准】</w:t>
      </w:r>
    </w:p>
    <w:p w:rsidR="00167655" w:rsidRPr="00167655" w:rsidRDefault="00167655" w:rsidP="00167655">
      <w:pPr>
        <w:widowControl/>
        <w:shd w:val="clear" w:color="auto" w:fill="FFFFFF"/>
        <w:spacing w:before="270" w:after="240" w:line="432" w:lineRule="auto"/>
        <w:jc w:val="left"/>
        <w:rPr>
          <w:rFonts w:ascii="Lucida Sans Unicode" w:eastAsia="宋体" w:hAnsi="Lucida Sans Unicode" w:cs="Lucida Sans Unicode"/>
          <w:kern w:val="0"/>
          <w:szCs w:val="21"/>
        </w:rPr>
      </w:pPr>
      <w:r w:rsidRPr="00167655">
        <w:rPr>
          <w:rFonts w:ascii="宋体" w:eastAsia="宋体" w:hAnsi="宋体" w:cs="Lucida Sans Unicode" w:hint="eastAsia"/>
          <w:sz w:val="24"/>
          <w:szCs w:val="24"/>
          <w:shd w:val="clear" w:color="auto" w:fill="FFFFFF"/>
        </w:rPr>
        <w:t>无收费</w:t>
      </w:r>
    </w:p>
    <w:p w:rsidR="00167655" w:rsidRPr="00167655" w:rsidRDefault="00167655" w:rsidP="00167655">
      <w:pPr>
        <w:widowControl/>
        <w:shd w:val="clear" w:color="auto" w:fill="FFFFFF"/>
        <w:spacing w:line="75" w:lineRule="atLeast"/>
        <w:jc w:val="left"/>
        <w:rPr>
          <w:rFonts w:ascii="宋体" w:eastAsia="宋体" w:hAnsi="宋体" w:cs="宋体"/>
          <w:kern w:val="0"/>
          <w:sz w:val="24"/>
          <w:szCs w:val="24"/>
        </w:rPr>
      </w:pPr>
      <w:r w:rsidRPr="00167655">
        <w:rPr>
          <w:rFonts w:ascii="Calibri" w:eastAsia="宋体" w:hAnsi="Calibri" w:cs="Times New Roman"/>
          <w:sz w:val="18"/>
          <w:szCs w:val="18"/>
        </w:rPr>
        <w:t xml:space="preserve"> </w:t>
      </w:r>
    </w:p>
    <w:p w:rsidR="00676A29" w:rsidRDefault="00167655"/>
    <w:sectPr w:rsidR="00676A29" w:rsidSect="001E61A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67655"/>
    <w:rsid w:val="00167655"/>
    <w:rsid w:val="001E61AE"/>
    <w:rsid w:val="00351409"/>
    <w:rsid w:val="0069768C"/>
    <w:rsid w:val="00AA09A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1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167655"/>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167655"/>
    <w:rPr>
      <w:sz w:val="18"/>
      <w:szCs w:val="18"/>
    </w:rPr>
  </w:style>
  <w:style w:type="character" w:customStyle="1" w:styleId="Char">
    <w:name w:val="批注框文本 Char"/>
    <w:basedOn w:val="a0"/>
    <w:link w:val="a3"/>
    <w:uiPriority w:val="99"/>
    <w:semiHidden/>
    <w:rsid w:val="00167655"/>
    <w:rPr>
      <w:sz w:val="18"/>
      <w:szCs w:val="18"/>
    </w:rPr>
  </w:style>
</w:styles>
</file>

<file path=word/webSettings.xml><?xml version="1.0" encoding="utf-8"?>
<w:webSettings xmlns:r="http://schemas.openxmlformats.org/officeDocument/2006/relationships" xmlns:w="http://schemas.openxmlformats.org/wordprocessingml/2006/main">
  <w:divs>
    <w:div w:id="794299589">
      <w:bodyDiv w:val="1"/>
      <w:marLeft w:val="0"/>
      <w:marRight w:val="0"/>
      <w:marTop w:val="0"/>
      <w:marBottom w:val="0"/>
      <w:divBdr>
        <w:top w:val="none" w:sz="0" w:space="0" w:color="auto"/>
        <w:left w:val="none" w:sz="0" w:space="0" w:color="auto"/>
        <w:bottom w:val="none" w:sz="0" w:space="0" w:color="auto"/>
        <w:right w:val="none" w:sz="0" w:space="0" w:color="auto"/>
      </w:divBdr>
      <w:divsChild>
        <w:div w:id="1801460382">
          <w:marLeft w:val="0"/>
          <w:marRight w:val="0"/>
          <w:marTop w:val="270"/>
          <w:marBottom w:val="240"/>
          <w:divBdr>
            <w:top w:val="single" w:sz="6" w:space="8" w:color="D8D8D6"/>
            <w:left w:val="single" w:sz="6" w:space="8" w:color="D8D8D6"/>
            <w:bottom w:val="single" w:sz="6" w:space="8" w:color="D8D8D6"/>
            <w:right w:val="single" w:sz="6" w:space="8" w:color="D8D8D6"/>
          </w:divBdr>
          <w:divsChild>
            <w:div w:id="40981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378</Words>
  <Characters>2160</Characters>
  <Application>Microsoft Office Word</Application>
  <DocSecurity>0</DocSecurity>
  <Lines>18</Lines>
  <Paragraphs>5</Paragraphs>
  <ScaleCrop>false</ScaleCrop>
  <Company/>
  <LinksUpToDate>false</LinksUpToDate>
  <CharactersWithSpaces>2533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2019-09-30T03:22:00Z</dcterms:created>
  <dcterms:modified xsi:type="dcterms:W3CDTF">2019-09-30T03:23:00Z</dcterms:modified>
</cp:coreProperties>
</file>